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400"/>
      </w:tblPr>
      <w:tblGrid>
        <w:gridCol w:w="421"/>
        <w:gridCol w:w="4492"/>
        <w:gridCol w:w="2156"/>
        <w:gridCol w:w="2709"/>
        <w:tblGridChange w:id="0">
          <w:tblGrid>
            <w:gridCol w:w="421"/>
            <w:gridCol w:w="4492"/>
            <w:gridCol w:w="2156"/>
            <w:gridCol w:w="2709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2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76550" cy="990600"/>
                  <wp:effectExtent b="0" l="0" r="0" t="0"/>
                  <wp:docPr descr="https://lh4.googleusercontent.com/5liQ9KwN8w190UdJLtYp5_Gu-2-ZRoyXvGxuiEhr1Wg5V49U2ecGomaudXayLR35KN_Ll5NdHax4Z6uX898SOtDCP-oWAdyvoUkfcYyvTZP5NzxCgT0McQJAsl5orny43fNlJF_0_zRWS2wKP283A5TNShJ2VgQ5Ci8CyZxpFBlGgTI0zGU14naW_l_bHBQIGZIF" id="4" name="image2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5liQ9KwN8w190UdJLtYp5_Gu-2-ZRoyXvGxuiEhr1Wg5V49U2ecGomaudXayLR35KN_Ll5NdHax4Z6uX898SOtDCP-oWAdyvoUkfcYyvTZP5NzxCgT0McQJAsl5orny43fNlJF_0_zRWS2wKP283A5TNShJ2VgQ5Ci8CyZxpFBlGgTI0zGU14naW_l_bHBQIGZIF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42925" cy="581025"/>
                  <wp:effectExtent b="0" l="0" r="0" t="0"/>
                  <wp:docPr descr="https://lh4.googleusercontent.com/eBGPTcKJf1R3UNrZ5SzOqKb_0c1r--nXnfqiWK-G1381SZ30ftRb_MXfXEWrBCtnc07c9MF8VXX-8ng1HZeX12jwuIGrAlPXBFeqs_U6NF-ixRLM5Xc8Jl2iBZSI0s9NZQ-4EG-9nfTUdj5V27GxiSVxzeXflYVYEBPY1Az8RjQHk9jc0ZtD6vyS2-12Ky2LGv7g" id="6" name="image3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eBGPTcKJf1R3UNrZ5SzOqKb_0c1r--nXnfqiWK-G1381SZ30ftRb_MXfXEWrBCtnc07c9MF8VXX-8ng1HZeX12jwuIGrAlPXBFeqs_U6NF-ixRLM5Xc8Jl2iBZSI0s9NZQ-4EG-9nfTUdj5V27GxiSVxzeXflYVYEBPY1Az8RjQHk9jc0ZtD6vyS2-12Ky2LGv7g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14475" cy="361950"/>
                  <wp:effectExtent b="0" l="0" r="0" t="0"/>
                  <wp:docPr descr="https://lh5.googleusercontent.com/rjdVTf87h_kMp29n91F5CPI19hXOqpHqiO68XLtmlBgqAQFo9ER7ez4M2LJQf6Ob4BuD5mzAnfFJNRthPTTFatYaKwveUhcE5KfLRJ0boSKLngjqtTDPD3YNyjy8WGuX1PitoJ_KsQGECqQgcBkW20djOzikqNHhR_FmRK1oePdDGUwNVaviLhURAiakg2A6e0Nr" id="5" name="image1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rjdVTf87h_kMp29n91F5CPI19hXOqpHqiO68XLtmlBgqAQFo9ER7ez4M2LJQf6Ob4BuD5mzAnfFJNRthPTTFatYaKwveUhcE5KfLRJ0boSKLngjqtTDPD3YNyjy8WGuX1PitoJ_KsQGECqQgcBkW20djOzikqNHhR_FmRK1oePdDGUwNVaviLhURAiakg2A6e0Nr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ATTIVITA’ SVOLTA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A.S.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Nome e cognome del/della docente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Liotta Annalisa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Matematica e complementi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Matematica.verde volumi 1, 2 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hanging="43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Indirizzo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Gestione dell’Ambiente e del Territorio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Competenze che si intendono sviluppare o traguardi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Saper utilizzare le tecniche e le procedure del calcolo algebrico per risolvere problemi con equazioni e disequazioni di I° e II° grado.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Saper disegnare, individuandone le proprietà, nel piano cartesiano i luoghi geometrici studiati.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UdA1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equazioni di secondo 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dell’equazione di secondo grado intera e forma canonica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un'equazione di secondo grado completa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Equazioni pure, spurie e loro risoluzione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Relazione tra radici e coefficienti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scomposizione di un trinomio di secondo grado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Problemi risolvibili con una equazione di secondo grado intera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la forma canonica di una equazione di secondo grado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svolgere i passaggi algebrici per ricondurre una equazione alla sua forma canonica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quante soluzioni ammette l’equazione senza risolverla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un'equazione completa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un'equazione incompleta: pura o spuria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scrivere la relazione tra i coefficienti dell’equazione e le sue soluzioni.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l’equazione di secondo grado a partire dalle sue soluzioni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problemi con l’applicazione di equazioni di primo e secondo grado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e scrivere la forma canonica di una equazione di secondo grado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quante soluzioni ammette l’equazione senza risolverla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un'equazione completa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un'equazione incompleta: pura o spuria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l’equazione di secondo grado a partire dalle sue soluzioni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UdA2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Equazioni fratte e di grado superiore al secondo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equazione fratta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Campo di esistenza di una equazione fratta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un'equazione fratta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Principi di equivalenza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equazioni di grado superiore al secondo applicando la legge di annullamento del prodotto e la scomposizione tramite la regola di Ruffini, quadrato di un binomio, differenza di quadrati, trinomio particolare, scomposizione di un trinomio conoscendo le sue soluzioni, raccoglimento totale e parziale. Equazioni binomie, trinomie.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una equazione fratta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stabilire il campo di esistenza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equazioni fratte applicando i principi di equivalenza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l'equazione intera di grado superiore al secondo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scomporre un polinomio di grado superiore al secondo con i metodi studiati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un'equazione di grado superiore al secondo applicando la legge di annullamento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una equazione fratta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stabilire il campo di esistenza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equazioni fratte applicando i principi di equivalenza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equazioni di grado superiore al secondo applicando le scomposizioni elementari di un polinomio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UdA3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Disequazioni numeriche lineari intere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disequazione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Monotonia dell’addizione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Dividere e moltiplicare una disequazione per un numero positivo e negativo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Disequazioni equivalenti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Rappresentazione grafica delle soluzioni di una disequazione numerica: intervallo limitato, illimitato, chiuso, aperto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di una disequazione numerica lineare intera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Problemi con l’applicazione delle disequazioni lineari intere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Sistemi di disequazioni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disequazione numerica lineare intera e fratta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rappresentare sulla retta reale gli intervalli limitati, illimitati, aperti e chiusi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modificare una disuguaglianza quando si moltiplicano entrambi i membri per un numero negativo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lineare intera svolgendo tutti i calcoli algebrici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semplici problemi con l’ausilio delle disequazioni lineari intere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 sistema di disequazioni 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e rappresentare graficamente le soluzioni di un sistema di disequazioni lineari intere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una disequazione numerica lineare intera e fratta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modificare una disuguaglianza quando si moltiplicano entrambi i membri per un numero negativo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lineare intera semplice senza calcoli algebrici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studiare il segno di un prodotto e di un rapporto tra due polinomi di primo grado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UdA4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parabola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Parabola come luogo geometrico dei punti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Parabola con asse parallelo all’asse y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Equazione della parabola con le sue proprietà caratteristiche:fuoco vertice direttrice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Concavità e apertura della parabola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Dall’equazione al grafico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Casi particolari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Posizione di una retta rispetto una parabola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la parabola come luogo geometrico dei punti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il grafico di una parabola con asse simmetrico all’asse y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l’equazione della parabola a partire dalla sua definizione di luogo geometrico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disegnare una parabola a partire dalla sua equazione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fuoco, vertice e direttrice di una parabola a partire dalla sua equazione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stabilire la posizione reciproca di una retta e una parabola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l’equazione di una parabola a partire da tre condizioni.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la parabola come luogo geometrico dei punti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il grafico di una parabola con asse simmetrico all’asse y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scrivere l’equazione della parabola in forma canonica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disegnare una parabola a partire dalla sua equazione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ricavare fuoco, vertice e direttrice di una parabola a partire dalla sua equazione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UdA5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disequazioni numeriche intere di secondo grado e grado superiore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disequazione numerica intera di secondo grado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Principi di equivalenza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Segno delle disequazioni di secondo grado intere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Risoluzione algebrica e grafica di una disequazione intera di secondo grado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Studio del segno del prodotto</w:t>
            </w:r>
          </w:p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Disequazioni numeriche lineari intere di grado superiore al secondo</w:t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una disequazione numerica intera di secondo grado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di secondo grado intera svolgendo i calcoli algebrici e trasformandola in forma canonica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gli intervalli di soluzione della disequazione sia algebricamente sia graficamente con il metodo della parabola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una disequazione di grado superiore al secondo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scomporre il polinomio e saper fare lo studio del prodotto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e riconoscere una disequazione numerica intera di secondo grado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risolvere una disequazione di secondo grado intera a partire dalla sua forma canonica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gli intervalli di soluzione della disequazione con il metodo della parabola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riconoscere una disequazione di grado superiore al secondo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scomporre il polinomio e saper fare lo studio del segno del prodotto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UdA6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circonferenza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Definizione di circonferenza come luogo geometrico dei punti equidistanti dal centro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Equazione canonica della circonferenza</w:t>
            </w:r>
          </w:p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Relazione tra coefficienti dell’equazione con il centro e il raggio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Condizione di esistenza di una circonferenza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Condizione di appartenenza di un punto alla circonferenza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definire la circonferenza come luogo geometrico dei punti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trovare l’equazione della circonferenza a partire dal centro e dal raggio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la relazione tra coefficienti dell’equazione della circonferenza con le coordinate del centro, e con il raggio</w:t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disegnare la circonferenza a partire dalla sua equazione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l’equazione della circonferenza a partire dal grafico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calcolare il raggio e il centro della circonferenza a partire dalla sua equazione</w:t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stabilire se un punto appartiene alla circonferenza.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Saper individuare l'equazione della circonferenza di centro l’origine degli assi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Gli effetti negativi del fumo sull’uomo e sull’ambiente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Pisa                                                                                                          </w:t>
      </w:r>
    </w:p>
    <w:p w:rsidR="00000000" w:rsidDel="00000000" w:rsidP="00000000" w:rsidRDefault="00000000" w:rsidRPr="00000000" w14:paraId="000000B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Firma </w:t>
      </w:r>
    </w:p>
    <w:p w:rsidR="00000000" w:rsidDel="00000000" w:rsidP="00000000" w:rsidRDefault="00000000" w:rsidRPr="00000000" w14:paraId="000000B9">
      <w:pPr>
        <w:spacing w:after="0" w:line="360" w:lineRule="auto"/>
        <w:ind w:right="80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Prof.ssa Annalisa Liotta</w:t>
      </w:r>
    </w:p>
    <w:p w:rsidR="00000000" w:rsidDel="00000000" w:rsidP="00000000" w:rsidRDefault="00000000" w:rsidRPr="00000000" w14:paraId="000000BA">
      <w:pPr>
        <w:spacing w:after="0" w:line="360" w:lineRule="auto"/>
        <w:ind w:right="80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Alunni</w:t>
        <w:br w:type="textWrapping"/>
        <w:br w:type="textWrapping"/>
      </w:r>
    </w:p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E323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0447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04470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47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4470C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4524C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G/MNT9/SjmH2W5sLEj+t6dP3BA==">CgMxLjA4AHIhMWw2ZDRMZUlZenZyV0p6eXpaRVVPLVpYMWY5OThfSnly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2022-10-17T14:42:00Z</dcterms:created>
  <dc:creator>Paolo</dc:creator>
</cp:coreProperties>
</file>